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63E67" w:rsidRDefault="00363E67" w:rsidP="00363E6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</w:rPr>
        <w:tab/>
        <w:t>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assesses the older adult patient for evidence of the onset of the effectiveness of an oral preparation because age-related changes in the concentration of gastric acid can: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change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chemical composition of the drug.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increase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distribution.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decrease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strength of the drug.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1F0C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63E67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retard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absorption.</w:t>
            </w:r>
          </w:p>
        </w:tc>
      </w:tr>
    </w:tbl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63E67" w:rsidRDefault="00363E67" w:rsidP="00363E6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To help prevent lithium toxicity in the older adult, the nurse modifies the nursing care plan to include interventions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1F0C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63E67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increase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fluid intake to 3500 mL daily.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ambulate for 10 minutes after the drug is administered.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prohibit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citrus fruit in the diet.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administer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prescribed stool softener to ensure a daily bowel movement.</w:t>
            </w:r>
          </w:p>
        </w:tc>
      </w:tr>
    </w:tbl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63E67" w:rsidRDefault="00363E67" w:rsidP="00363E6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takes into consideration that as adipose tissue replaces muscle mass in the older adult, a person taking a fat-soluble drug such as diazepam (Valium) several times a day would exhibit: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tachycardia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1F0C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63E67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hangover effect.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agitation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hypertension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63E67" w:rsidRDefault="00363E67" w:rsidP="00363E6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medication nurse is aware that the most reliable method of patient identification for administration of medications is: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photograph of the patient.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1F0C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63E67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identification bracelet.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asking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to repeat his or her name.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the patient’s room number.</w:t>
            </w:r>
          </w:p>
        </w:tc>
      </w:tr>
    </w:tbl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63E67" w:rsidRDefault="00363E67" w:rsidP="00363E6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When the patient complains that the several pills at the 8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AM </w:t>
      </w:r>
      <w:r>
        <w:rPr>
          <w:rFonts w:ascii="Times New Roman" w:hAnsi="Times New Roman" w:cs="Times New Roman"/>
          <w:color w:val="000000"/>
          <w:sz w:val="24"/>
          <w:szCs w:val="24"/>
        </w:rPr>
        <w:t>dose stick in her throat, the nurse could facilitate administration by: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suggesting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that she take all the pills at one time with a mouthful of water.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offering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one pill at a time.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crushing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all the pills and mixing them in the patient’s breakfast cereal.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1F0C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63E67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offering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sip of water before and after each pill.</w:t>
            </w:r>
          </w:p>
        </w:tc>
      </w:tr>
    </w:tbl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63E67" w:rsidRDefault="00363E67" w:rsidP="00363E6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aware that medicating with transdermal patches requires that the nurse should: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apply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patch at the same site every day and carry out documentation.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1F0C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63E67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fold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 dispose of the used patch in the sharps container.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warm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patch in his or her hands before application.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cover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patch with a light gauze dressing to prevent dislodgement.</w:t>
            </w:r>
          </w:p>
        </w:tc>
      </w:tr>
    </w:tbl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63E67" w:rsidRDefault="00363E67" w:rsidP="00363E6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medication nurse offers a pill to the older adult patient, the patient asks, “What is this and what is it for?” The nurse’s best response would be: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“I’m not at liberty to discuss your medication. You need to talk to your doctor.”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“That’s a ‘feel good’ pill that will make you feel better.”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“It’s a cephalosporin that has been ordered to treat your URI.”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1F0C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63E67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“It’s an antibiotic for the infection in your urine.”</w:t>
            </w:r>
          </w:p>
        </w:tc>
      </w:tr>
    </w:tbl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63E67" w:rsidRDefault="00363E67" w:rsidP="00363E6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lastRenderedPageBreak/>
        <w:tab/>
        <w:t>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80-year-old female patient refuses to take a medication because it burns her stomach, the medication nurse should: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crush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pill and mix it with the dessert on her meal tray.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insist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that she take it “for her own good.”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circle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 initial the dose time to show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nonadministration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1F0C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63E67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document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reason for refusal and report the refusal to the charge nurse.</w:t>
            </w:r>
          </w:p>
        </w:tc>
      </w:tr>
    </w:tbl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63E67" w:rsidRDefault="00363E67" w:rsidP="00363E6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preparing to crush a patient’s oral medications can crush the: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1F0C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63E67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plain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antihypertensive medication tablet.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sublingual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tablet of nitroglycerin.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timed-release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capsule for gastric reflux.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enteric-coated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aspirin.</w:t>
            </w:r>
          </w:p>
        </w:tc>
      </w:tr>
    </w:tbl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63E67" w:rsidRDefault="00363E67" w:rsidP="00363E6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clarifies that the difference between a health screening and health assessment is that a health screening: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1F0C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63E67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identifies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persons with unmet health needs who may need a referral.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assesses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local health needs for the Public Health Department.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collects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data that will be used for research.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provides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appropriate treatment for identified health needs.</w:t>
            </w:r>
          </w:p>
        </w:tc>
      </w:tr>
    </w:tbl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63E67" w:rsidRDefault="00363E67" w:rsidP="00363E6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charts that the “Patient stated abdominal pain is still at a level of 8 on a scale of 1 to 10 and that he is still nauseated. Patient complains of feeling cold and has an oral temperature of 97.8°.” The objective information recorded is the: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measurement.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presence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nausea.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sense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cold.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1F0C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63E67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temperature.</w:t>
            </w:r>
          </w:p>
        </w:tc>
      </w:tr>
    </w:tbl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63E67" w:rsidRDefault="00363E67" w:rsidP="00363E6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reminds the 55-year-old woman that the American Cancer Society (ACS) recommendation for persons older than 50 years is to have an annual: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1F0C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63E67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fecal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occult blood test.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sigmoidoscopy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Pap smear.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pelvic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examination.</w:t>
            </w:r>
          </w:p>
        </w:tc>
      </w:tr>
    </w:tbl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63E67" w:rsidRDefault="00363E67" w:rsidP="00363E6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To establish rapport, the nurse should initiate the health interview by saying: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1F0C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63E67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“Hello, Mrs. Smith. My name is Alice. We’ll start with a few questions before the physical exam.”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“Welcome, Sara. I’m Alice. Let’s get down to some questions about your health.”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“I’m Alice Jones. I’m here to do an interview about your health.”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“Hey, Mrs. Smith! Are you ready for some questions about your health?”</w:t>
            </w:r>
          </w:p>
        </w:tc>
      </w:tr>
    </w:tbl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63E67" w:rsidRDefault="00363E67" w:rsidP="00363E6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14.</w:t>
      </w:r>
      <w:r>
        <w:rPr>
          <w:rFonts w:ascii="Times New Roman" w:hAnsi="Times New Roman" w:cs="Times New Roman"/>
          <w:color w:val="000000"/>
        </w:rPr>
        <w:tab/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most effective method of building rapport is to open the health interview with: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1F0C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63E67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focusing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on the problems that the patient sees as important.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explaining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importance of health maintenance.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informing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of the number of questions that will be asked.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reassuring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that the interview is private.</w:t>
            </w:r>
          </w:p>
        </w:tc>
      </w:tr>
    </w:tbl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63E67" w:rsidRDefault="00363E67" w:rsidP="00363E6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lastRenderedPageBreak/>
        <w:tab/>
        <w:t>15.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interviewing a 90-year-old Chinese woman who is accompanied by her daughter, the interviewer should: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direct, short questions.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address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all the questions to the daughter.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pictures of body systems rather than anatomical terms.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1F0C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63E67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social conversation and indirect questions.</w:t>
            </w:r>
          </w:p>
        </w:tc>
      </w:tr>
    </w:tbl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63E67" w:rsidRDefault="00363E67" w:rsidP="00363E6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 85-year-old man accompanied by his son is unable to recall the medications that he is presently taking. The nurse should: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question again.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rephrase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question.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1F0C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63E67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son for the information.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leave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that part of the health history blank.</w:t>
            </w:r>
          </w:p>
        </w:tc>
      </w:tr>
    </w:tbl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63E67" w:rsidRDefault="00363E67" w:rsidP="00363E6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During the health interview, when the older adult offers vague physical gastrointestinal complaints, complains of inability to fall asleep, has frequent periods of wakefulness during the night, and has a decrease in appetite, the nurse would be cued to inquire about: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1F0C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63E67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feelings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depression.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time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last bowel movement.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environmental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stimuli that disturb sleep.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frequency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 size of meals.</w:t>
            </w:r>
          </w:p>
        </w:tc>
      </w:tr>
    </w:tbl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63E67" w:rsidRDefault="00363E67" w:rsidP="00363E6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aware that the difference between the apical pulse and radial pulse is referred to as the pulse: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pressure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1F0C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63E67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deficit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ratio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quality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63E67" w:rsidRDefault="00363E67" w:rsidP="00363E6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assessing a patient for orthostatic hypotension has a reading of a seated blood pressure of 135/86. The blood pressure that would be indicative of orthostatic hypotension would be a standing blood pressure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145/85.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134/76.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130/72.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1F0C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63E67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126/62.</w:t>
            </w:r>
          </w:p>
        </w:tc>
      </w:tr>
    </w:tbl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63E67" w:rsidRDefault="00363E67" w:rsidP="00363E6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63E67" w:rsidRDefault="00363E67" w:rsidP="00363E6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When the nurse using the Mini-Mental State Examination (MMSE) requests the patient to count by sevens (7, 14, 21,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28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), the nurse is attempting to evaluate the patient’s: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orientation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recall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ability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 follow complex commands.</w:t>
            </w:r>
          </w:p>
        </w:tc>
      </w:tr>
      <w:tr w:rsidR="00363E6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1F0C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63E67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63E67" w:rsidRDefault="00363E6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attention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 ability to perform calculations.</w:t>
            </w:r>
          </w:p>
        </w:tc>
      </w:tr>
    </w:tbl>
    <w:p w:rsidR="007A6FB9" w:rsidRDefault="007A6FB9" w:rsidP="001F0CEC">
      <w:pPr>
        <w:widowControl w:val="0"/>
        <w:suppressAutoHyphens/>
        <w:autoSpaceDE w:val="0"/>
        <w:autoSpaceDN w:val="0"/>
        <w:adjustRightInd w:val="0"/>
        <w:spacing w:after="0" w:line="240" w:lineRule="auto"/>
      </w:pPr>
    </w:p>
    <w:sectPr w:rsidR="007A6FB9" w:rsidSect="00D037FD">
      <w:pgSz w:w="12240" w:h="15840"/>
      <w:pgMar w:top="1440" w:right="720" w:bottom="1440" w:left="1800" w:header="720" w:footer="720" w:gutter="0"/>
      <w:cols w:space="720" w:equalWidth="0">
        <w:col w:w="9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E67"/>
    <w:rsid w:val="001F0CEC"/>
    <w:rsid w:val="00363E67"/>
    <w:rsid w:val="007A6FB9"/>
    <w:rsid w:val="00BB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980</Words>
  <Characters>5587</Characters>
  <Application>Microsoft Office Word</Application>
  <DocSecurity>0</DocSecurity>
  <Lines>46</Lines>
  <Paragraphs>13</Paragraphs>
  <ScaleCrop>false</ScaleCrop>
  <Company>Hewlett-Packard</Company>
  <LinksUpToDate>false</LinksUpToDate>
  <CharactersWithSpaces>6554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Kings Career Ins</dc:creator>
  <cp:lastModifiedBy>Kings Career Ins</cp:lastModifiedBy>
  <cp:revision>3</cp:revision>
  <dcterms:created xsi:type="dcterms:W3CDTF">2016-01-26T17:09:00Z</dcterms:created>
  <dcterms:modified xsi:type="dcterms:W3CDTF">2016-01-26T20:44:00Z</dcterms:modified>
</cp:coreProperties>
</file>